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5" w:type="dxa"/>
        <w:tblInd w:w="-165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7503"/>
      </w:tblGrid>
      <w:tr w:rsidR="001F59DF" w14:paraId="68FB01B5" w14:textId="77777777" w:rsidTr="00C7475A">
        <w:trPr>
          <w:trHeight w:val="1630"/>
        </w:trPr>
        <w:tc>
          <w:tcPr>
            <w:tcW w:w="315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F0E6011" w14:textId="77777777" w:rsidR="001F59DF" w:rsidRDefault="001F59DF" w:rsidP="00C7475A">
            <w:pPr>
              <w:pStyle w:val="Header"/>
              <w:rPr>
                <w:lang w:val="vi-VN"/>
              </w:rPr>
            </w:pPr>
            <w:bookmarkStart w:id="0" w:name="_Toc514922083"/>
            <w:r>
              <w:rPr>
                <w:noProof/>
              </w:rPr>
              <w:drawing>
                <wp:inline distT="0" distB="0" distL="0" distR="0" wp14:anchorId="007D76F8" wp14:editId="6849AA7C">
                  <wp:extent cx="18669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58859B9" w14:textId="77777777" w:rsidR="001F59DF" w:rsidRDefault="001F59DF" w:rsidP="00C7475A">
            <w:pPr>
              <w:pStyle w:val="Header"/>
              <w:jc w:val="right"/>
              <w:rPr>
                <w:rFonts w:ascii="Bookman Old Style" w:hAnsi="Bookman Old Style"/>
                <w:b/>
                <w:noProof/>
                <w:sz w:val="30"/>
                <w:szCs w:val="30"/>
                <w:lang w:val="vi-VN"/>
              </w:rPr>
            </w:pPr>
            <w:r>
              <w:rPr>
                <w:rFonts w:ascii="Bookman Old Style" w:hAnsi="Bookman Old Style"/>
                <w:b/>
                <w:noProof/>
                <w:sz w:val="30"/>
                <w:szCs w:val="30"/>
                <w:lang w:val="vi-VN"/>
              </w:rPr>
              <w:t>PHARMED &amp; HEALTHCARE VIETNAM</w:t>
            </w:r>
          </w:p>
          <w:p w14:paraId="2AE6D744" w14:textId="77777777" w:rsidR="001F59DF" w:rsidRDefault="001F59DF" w:rsidP="00C7475A">
            <w:pPr>
              <w:pStyle w:val="Header"/>
              <w:jc w:val="right"/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</w:rPr>
              <w:t>11</w:t>
            </w: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  <w:t xml:space="preserve"> - </w:t>
            </w: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</w:rPr>
              <w:t>14</w:t>
            </w: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  <w:t>/</w:t>
            </w: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</w:rPr>
              <w:t>9</w:t>
            </w: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  <w:t>/ 202</w:t>
            </w: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</w:rPr>
              <w:t>4</w:t>
            </w:r>
          </w:p>
          <w:p w14:paraId="74DD02FF" w14:textId="77777777" w:rsidR="001F59DF" w:rsidRDefault="001F59DF" w:rsidP="00C7475A">
            <w:pPr>
              <w:pStyle w:val="Header"/>
              <w:jc w:val="right"/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</w:pP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  <w:t>Trung tâm Hội nghị &amp; Triển lãm Sài Gòn – SECC</w:t>
            </w:r>
          </w:p>
          <w:p w14:paraId="5DC8F2C9" w14:textId="77777777" w:rsidR="001F59DF" w:rsidRDefault="001F59DF" w:rsidP="00C7475A">
            <w:pPr>
              <w:pStyle w:val="Header"/>
              <w:jc w:val="right"/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</w:pP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  <w:t xml:space="preserve">799 Nguyễn Văn Linh, Quận 7, TP. Hồ Chí Minh </w:t>
            </w:r>
          </w:p>
          <w:p w14:paraId="0116F67E" w14:textId="77777777" w:rsidR="001F59DF" w:rsidRDefault="001F59DF" w:rsidP="00C7475A">
            <w:pPr>
              <w:pStyle w:val="Header"/>
              <w:jc w:val="right"/>
              <w:rPr>
                <w:lang w:val="vi-VN"/>
              </w:rPr>
            </w:pP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</w:rPr>
              <w:t xml:space="preserve">Email : </w:t>
            </w:r>
            <w:hyperlink r:id="rId8" w:history="1">
              <w:r>
                <w:rPr>
                  <w:rStyle w:val="Hyperlink"/>
                  <w:rFonts w:ascii="Cambria" w:hAnsi="Cambria" w:cs="Arial"/>
                  <w:i/>
                  <w:iCs/>
                  <w:position w:val="-1"/>
                  <w:sz w:val="24"/>
                  <w:szCs w:val="24"/>
                </w:rPr>
                <w:t>pharmed@pharmed.vn</w:t>
              </w:r>
            </w:hyperlink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</w:rPr>
              <w:t xml:space="preserve">    </w:t>
            </w:r>
            <w:r>
              <w:rPr>
                <w:rFonts w:ascii="Cambria" w:hAnsi="Cambria" w:cs="Arial"/>
                <w:bCs/>
                <w:i/>
                <w:iCs/>
                <w:position w:val="-1"/>
                <w:sz w:val="24"/>
                <w:szCs w:val="24"/>
                <w:lang w:val="vi-VN"/>
              </w:rPr>
              <w:t>Website: www.pharmed.vn</w:t>
            </w:r>
          </w:p>
        </w:tc>
      </w:tr>
    </w:tbl>
    <w:p w14:paraId="1641A2C7" w14:textId="77777777" w:rsidR="001F59DF" w:rsidRDefault="001F59DF" w:rsidP="00D2475A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14:paraId="1827EE0F" w14:textId="7752B8C5" w:rsidR="00D2475A" w:rsidRDefault="00D2475A" w:rsidP="00D2475A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 w:rsidRPr="00D2475A">
        <w:rPr>
          <w:rFonts w:ascii="Times New Roman" w:hAnsi="Times New Roman"/>
          <w:sz w:val="28"/>
          <w:szCs w:val="28"/>
        </w:rPr>
        <w:t xml:space="preserve">ĐĂNG KÝ </w:t>
      </w:r>
      <w:bookmarkEnd w:id="0"/>
      <w:r w:rsidRPr="00D2475A">
        <w:rPr>
          <w:rFonts w:ascii="Times New Roman" w:hAnsi="Times New Roman"/>
          <w:sz w:val="28"/>
          <w:szCs w:val="28"/>
        </w:rPr>
        <w:t>SỬ DỤNG NHÀ THẦU KHÔNG CHÍNH THỨC</w:t>
      </w:r>
    </w:p>
    <w:p w14:paraId="4EE47271" w14:textId="0965BDF2" w:rsidR="00D2475A" w:rsidRPr="00447B60" w:rsidRDefault="001F59DF" w:rsidP="001F59DF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bCs/>
          <w:i/>
          <w:color w:val="FF0000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i/>
          <w:color w:val="FF0000"/>
          <w:sz w:val="24"/>
        </w:rPr>
        <w:tab/>
      </w:r>
      <w:r>
        <w:rPr>
          <w:rFonts w:ascii="Times New Roman" w:hAnsi="Times New Roman"/>
          <w:b/>
          <w:bCs/>
          <w:i/>
          <w:color w:val="FF0000"/>
          <w:sz w:val="24"/>
        </w:rPr>
        <w:tab/>
      </w:r>
      <w:r>
        <w:rPr>
          <w:rFonts w:ascii="Times New Roman" w:hAnsi="Times New Roman"/>
          <w:b/>
          <w:bCs/>
          <w:i/>
          <w:color w:val="FF0000"/>
          <w:sz w:val="24"/>
        </w:rPr>
        <w:tab/>
      </w:r>
      <w:proofErr w:type="spellStart"/>
      <w:r w:rsidRPr="00505A2C">
        <w:rPr>
          <w:rFonts w:ascii="Times New Roman" w:hAnsi="Times New Roman"/>
          <w:b/>
          <w:bCs/>
          <w:i/>
          <w:color w:val="FF0000"/>
          <w:sz w:val="24"/>
        </w:rPr>
        <w:t>Thời</w:t>
      </w:r>
      <w:proofErr w:type="spellEnd"/>
      <w:r w:rsidRPr="00505A2C">
        <w:rPr>
          <w:rFonts w:ascii="Times New Roman" w:hAnsi="Times New Roman"/>
          <w:b/>
          <w:bCs/>
          <w:i/>
          <w:color w:val="FF0000"/>
          <w:sz w:val="24"/>
        </w:rPr>
        <w:t xml:space="preserve"> </w:t>
      </w:r>
      <w:proofErr w:type="spellStart"/>
      <w:r w:rsidRPr="00505A2C">
        <w:rPr>
          <w:rFonts w:ascii="Times New Roman" w:hAnsi="Times New Roman"/>
          <w:b/>
          <w:bCs/>
          <w:i/>
          <w:color w:val="FF0000"/>
          <w:sz w:val="24"/>
        </w:rPr>
        <w:t>hạn</w:t>
      </w:r>
      <w:proofErr w:type="spellEnd"/>
      <w:r w:rsidRPr="00505A2C">
        <w:rPr>
          <w:rFonts w:ascii="Times New Roman" w:hAnsi="Times New Roman"/>
          <w:b/>
          <w:bCs/>
          <w:i/>
          <w:color w:val="FF0000"/>
          <w:sz w:val="24"/>
        </w:rPr>
        <w:t xml:space="preserve"> </w:t>
      </w:r>
      <w:proofErr w:type="spellStart"/>
      <w:r w:rsidRPr="00505A2C">
        <w:rPr>
          <w:rFonts w:ascii="Times New Roman" w:hAnsi="Times New Roman"/>
          <w:b/>
          <w:bCs/>
          <w:i/>
          <w:color w:val="FF0000"/>
          <w:sz w:val="24"/>
        </w:rPr>
        <w:t>đăng</w:t>
      </w:r>
      <w:proofErr w:type="spellEnd"/>
      <w:r w:rsidRPr="00505A2C">
        <w:rPr>
          <w:rFonts w:ascii="Times New Roman" w:hAnsi="Times New Roman"/>
          <w:b/>
          <w:bCs/>
          <w:i/>
          <w:color w:val="FF0000"/>
          <w:sz w:val="24"/>
        </w:rPr>
        <w:t xml:space="preserve"> </w:t>
      </w:r>
      <w:proofErr w:type="spellStart"/>
      <w:r w:rsidRPr="00505A2C">
        <w:rPr>
          <w:rFonts w:ascii="Times New Roman" w:hAnsi="Times New Roman"/>
          <w:b/>
          <w:bCs/>
          <w:i/>
          <w:color w:val="FF0000"/>
          <w:sz w:val="24"/>
        </w:rPr>
        <w:t>ký</w:t>
      </w:r>
      <w:proofErr w:type="spellEnd"/>
      <w:r w:rsidRPr="00505A2C">
        <w:rPr>
          <w:rFonts w:ascii="Times New Roman" w:hAnsi="Times New Roman"/>
          <w:b/>
          <w:bCs/>
          <w:i/>
          <w:color w:val="FF0000"/>
          <w:sz w:val="24"/>
        </w:rPr>
        <w:t xml:space="preserve"> :</w:t>
      </w:r>
      <w:proofErr w:type="spellStart"/>
      <w:r w:rsidRPr="00505A2C">
        <w:rPr>
          <w:rFonts w:ascii="Times New Roman" w:hAnsi="Times New Roman"/>
          <w:b/>
          <w:bCs/>
          <w:i/>
          <w:color w:val="FF0000"/>
          <w:sz w:val="24"/>
        </w:rPr>
        <w:t>Trước</w:t>
      </w:r>
      <w:proofErr w:type="spellEnd"/>
      <w:r w:rsidRPr="00505A2C">
        <w:rPr>
          <w:rFonts w:ascii="Times New Roman" w:hAnsi="Times New Roman"/>
          <w:b/>
          <w:bCs/>
          <w:i/>
          <w:color w:val="FF0000"/>
          <w:sz w:val="24"/>
        </w:rPr>
        <w:t xml:space="preserve"> </w:t>
      </w:r>
      <w:proofErr w:type="spellStart"/>
      <w:r w:rsidRPr="00505A2C">
        <w:rPr>
          <w:rFonts w:ascii="Times New Roman" w:hAnsi="Times New Roman"/>
          <w:b/>
          <w:bCs/>
          <w:i/>
          <w:color w:val="FF0000"/>
          <w:sz w:val="24"/>
        </w:rPr>
        <w:t>ngày</w:t>
      </w:r>
      <w:proofErr w:type="spellEnd"/>
      <w:r w:rsidRPr="00505A2C">
        <w:rPr>
          <w:rFonts w:ascii="Times New Roman" w:hAnsi="Times New Roman"/>
          <w:b/>
          <w:bCs/>
          <w:i/>
          <w:color w:val="FF0000"/>
          <w:sz w:val="24"/>
        </w:rPr>
        <w:t xml:space="preserve"> 1</w:t>
      </w:r>
      <w:r>
        <w:rPr>
          <w:rFonts w:ascii="Times New Roman" w:hAnsi="Times New Roman"/>
          <w:b/>
          <w:bCs/>
          <w:i/>
          <w:color w:val="FF0000"/>
          <w:sz w:val="24"/>
        </w:rPr>
        <w:t>5</w:t>
      </w:r>
      <w:r w:rsidRPr="00505A2C">
        <w:rPr>
          <w:rFonts w:ascii="Times New Roman" w:hAnsi="Times New Roman"/>
          <w:b/>
          <w:bCs/>
          <w:i/>
          <w:color w:val="FF0000"/>
          <w:sz w:val="24"/>
        </w:rPr>
        <w:t>/8/2024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3863"/>
        <w:gridCol w:w="1980"/>
        <w:gridCol w:w="1170"/>
        <w:gridCol w:w="1705"/>
      </w:tblGrid>
      <w:tr w:rsidR="00D2475A" w:rsidRPr="00D2475A" w14:paraId="07637013" w14:textId="77777777" w:rsidTr="001F59DF">
        <w:trPr>
          <w:trHeight w:val="386"/>
          <w:jc w:val="center"/>
        </w:trPr>
        <w:tc>
          <w:tcPr>
            <w:tcW w:w="10206" w:type="dxa"/>
            <w:gridSpan w:val="5"/>
            <w:shd w:val="clear" w:color="auto" w:fill="BDD6EE" w:themeFill="accent1" w:themeFillTint="66"/>
          </w:tcPr>
          <w:p w14:paraId="2D072D59" w14:textId="77777777" w:rsidR="00D2475A" w:rsidRPr="00D2475A" w:rsidRDefault="00D2475A" w:rsidP="001F59DF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Tên</w:t>
            </w:r>
            <w:proofErr w:type="spellEnd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doanh</w:t>
            </w:r>
            <w:proofErr w:type="spellEnd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nghiệp</w:t>
            </w:r>
            <w:proofErr w:type="spellEnd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D2475A" w:rsidRPr="00447B60" w14:paraId="04F02B0D" w14:textId="77777777" w:rsidTr="001F59DF">
        <w:trPr>
          <w:jc w:val="center"/>
        </w:trPr>
        <w:tc>
          <w:tcPr>
            <w:tcW w:w="10206" w:type="dxa"/>
            <w:gridSpan w:val="5"/>
            <w:shd w:val="clear" w:color="auto" w:fill="auto"/>
          </w:tcPr>
          <w:p w14:paraId="0CCF39FC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>hàng</w:t>
            </w:r>
            <w:proofErr w:type="spellEnd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D2475A" w:rsidRPr="00447B60" w14:paraId="63CE2B01" w14:textId="77777777" w:rsidTr="001F59DF">
        <w:trPr>
          <w:jc w:val="center"/>
        </w:trPr>
        <w:tc>
          <w:tcPr>
            <w:tcW w:w="10206" w:type="dxa"/>
            <w:gridSpan w:val="5"/>
            <w:shd w:val="clear" w:color="auto" w:fill="auto"/>
          </w:tcPr>
          <w:p w14:paraId="0CB05589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47B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Đơn</w:t>
            </w:r>
            <w:proofErr w:type="spellEnd"/>
            <w:r w:rsidRPr="00447B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vị</w:t>
            </w:r>
            <w:proofErr w:type="spellEnd"/>
            <w:r w:rsidRPr="00447B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dàn</w:t>
            </w:r>
            <w:proofErr w:type="spellEnd"/>
            <w:r w:rsidRPr="00447B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dựng</w:t>
            </w:r>
            <w:proofErr w:type="spellEnd"/>
            <w:r w:rsidRPr="00447B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D2475A" w:rsidRPr="00447B60" w14:paraId="14EBB8EE" w14:textId="77777777" w:rsidTr="001F59DF">
        <w:trPr>
          <w:jc w:val="center"/>
        </w:trPr>
        <w:tc>
          <w:tcPr>
            <w:tcW w:w="7331" w:type="dxa"/>
            <w:gridSpan w:val="3"/>
            <w:shd w:val="clear" w:color="auto" w:fill="auto"/>
          </w:tcPr>
          <w:p w14:paraId="7754B514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>Người</w:t>
            </w:r>
            <w:proofErr w:type="spellEnd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>phụ</w:t>
            </w:r>
            <w:proofErr w:type="spellEnd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>trách</w:t>
            </w:r>
            <w:proofErr w:type="spellEnd"/>
            <w:r w:rsidRPr="00447B6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875" w:type="dxa"/>
            <w:gridSpan w:val="2"/>
            <w:shd w:val="clear" w:color="auto" w:fill="auto"/>
          </w:tcPr>
          <w:p w14:paraId="07B3B9CE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47B60">
              <w:rPr>
                <w:rFonts w:ascii="Times New Roman" w:hAnsi="Times New Roman"/>
                <w:b/>
                <w:sz w:val="22"/>
                <w:szCs w:val="22"/>
              </w:rPr>
              <w:t>Mobile:</w:t>
            </w:r>
          </w:p>
        </w:tc>
      </w:tr>
      <w:tr w:rsidR="00D2475A" w:rsidRPr="00D2475A" w14:paraId="45CA6FCA" w14:textId="77777777" w:rsidTr="001F59DF">
        <w:trPr>
          <w:trHeight w:val="404"/>
          <w:jc w:val="center"/>
        </w:trPr>
        <w:tc>
          <w:tcPr>
            <w:tcW w:w="1488" w:type="dxa"/>
            <w:shd w:val="clear" w:color="auto" w:fill="BDD6EE" w:themeFill="accent1" w:themeFillTint="66"/>
            <w:vAlign w:val="center"/>
          </w:tcPr>
          <w:p w14:paraId="32223291" w14:textId="77777777" w:rsidR="00D2475A" w:rsidRPr="00D2475A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STT</w:t>
            </w:r>
          </w:p>
        </w:tc>
        <w:tc>
          <w:tcPr>
            <w:tcW w:w="3863" w:type="dxa"/>
            <w:shd w:val="clear" w:color="auto" w:fill="BDD6EE" w:themeFill="accent1" w:themeFillTint="66"/>
            <w:vAlign w:val="center"/>
          </w:tcPr>
          <w:p w14:paraId="64FAAFAD" w14:textId="77777777" w:rsidR="00D2475A" w:rsidRPr="00D2475A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Chi </w:t>
            </w:r>
            <w:proofErr w:type="spellStart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tiết</w:t>
            </w:r>
            <w:proofErr w:type="spellEnd"/>
          </w:p>
        </w:tc>
        <w:tc>
          <w:tcPr>
            <w:tcW w:w="1980" w:type="dxa"/>
            <w:shd w:val="clear" w:color="auto" w:fill="BDD6EE" w:themeFill="accent1" w:themeFillTint="66"/>
          </w:tcPr>
          <w:p w14:paraId="0032793C" w14:textId="77777777" w:rsidR="00D2475A" w:rsidRPr="00D2475A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Đơn</w:t>
            </w:r>
            <w:proofErr w:type="spellEnd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170" w:type="dxa"/>
            <w:shd w:val="clear" w:color="auto" w:fill="BDD6EE" w:themeFill="accent1" w:themeFillTint="66"/>
          </w:tcPr>
          <w:p w14:paraId="2B61B02A" w14:textId="77777777" w:rsidR="00D2475A" w:rsidRPr="00D2475A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Số</w:t>
            </w:r>
            <w:proofErr w:type="spellEnd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lượng</w:t>
            </w:r>
            <w:proofErr w:type="spellEnd"/>
          </w:p>
        </w:tc>
        <w:tc>
          <w:tcPr>
            <w:tcW w:w="1705" w:type="dxa"/>
            <w:shd w:val="clear" w:color="auto" w:fill="BDD6EE" w:themeFill="accent1" w:themeFillTint="66"/>
            <w:vAlign w:val="center"/>
          </w:tcPr>
          <w:p w14:paraId="5DB00C08" w14:textId="77777777" w:rsidR="00D2475A" w:rsidRPr="00D2475A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Thành tiền</w:t>
            </w:r>
          </w:p>
        </w:tc>
      </w:tr>
      <w:tr w:rsidR="00D2475A" w:rsidRPr="00447B60" w14:paraId="6F4367BD" w14:textId="77777777" w:rsidTr="001F59DF">
        <w:trPr>
          <w:jc w:val="center"/>
        </w:trPr>
        <w:tc>
          <w:tcPr>
            <w:tcW w:w="1488" w:type="dxa"/>
            <w:shd w:val="clear" w:color="auto" w:fill="auto"/>
          </w:tcPr>
          <w:p w14:paraId="022F6CE8" w14:textId="77777777" w:rsidR="00D2475A" w:rsidRPr="00447B60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3863" w:type="dxa"/>
            <w:shd w:val="clear" w:color="auto" w:fill="auto"/>
          </w:tcPr>
          <w:p w14:paraId="7071AF8F" w14:textId="77777777" w:rsidR="00D2475A" w:rsidRPr="00447B60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447B60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Các loại phí nộp SECC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68F264" w14:textId="77777777" w:rsidR="00D2475A" w:rsidRPr="00447B60" w:rsidRDefault="00D2475A" w:rsidP="001F59DF">
            <w:pPr>
              <w:spacing w:before="60" w:after="6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927D765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687F1B33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A" w:rsidRPr="00447B60" w14:paraId="1BE1DB89" w14:textId="77777777" w:rsidTr="001F59DF">
        <w:trPr>
          <w:jc w:val="center"/>
        </w:trPr>
        <w:tc>
          <w:tcPr>
            <w:tcW w:w="1488" w:type="dxa"/>
            <w:shd w:val="clear" w:color="auto" w:fill="auto"/>
          </w:tcPr>
          <w:p w14:paraId="07EFB34D" w14:textId="77777777" w:rsidR="00D2475A" w:rsidRPr="00447B60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7B6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63" w:type="dxa"/>
            <w:shd w:val="clear" w:color="auto" w:fill="auto"/>
          </w:tcPr>
          <w:p w14:paraId="11BE4B58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Tiền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đặt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cọc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thi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hoàn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lại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5D358D" w14:textId="77777777" w:rsidR="00D2475A" w:rsidRPr="00447B60" w:rsidRDefault="00D2475A" w:rsidP="001F59DF">
            <w:pPr>
              <w:spacing w:before="60" w:after="60" w:line="240" w:lineRule="auto"/>
              <w:jc w:val="righ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47B60">
              <w:rPr>
                <w:rFonts w:ascii="Times New Roman" w:hAnsi="Times New Roman"/>
                <w:sz w:val="22"/>
                <w:szCs w:val="22"/>
              </w:rPr>
              <w:t>1.100.000 VNĐ/m</w:t>
            </w:r>
            <w:r w:rsidRPr="00447B6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EDC401C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52943C80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A" w:rsidRPr="00447B60" w14:paraId="2E628392" w14:textId="77777777" w:rsidTr="001F59DF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42AFD2DD" w14:textId="77777777" w:rsidR="00D2475A" w:rsidRPr="00447B60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7B6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6E3935AF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Phí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quản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lý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75FC">
              <w:rPr>
                <w:rFonts w:ascii="Times New Roman" w:hAnsi="Times New Roman"/>
                <w:sz w:val="22"/>
                <w:szCs w:val="22"/>
              </w:rPr>
              <w:t>dàn</w:t>
            </w:r>
            <w:proofErr w:type="spellEnd"/>
            <w:r w:rsidR="002D75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75FC">
              <w:rPr>
                <w:rFonts w:ascii="Times New Roman" w:hAnsi="Times New Roman"/>
                <w:sz w:val="22"/>
                <w:szCs w:val="22"/>
              </w:rPr>
              <w:t>dựng</w:t>
            </w:r>
            <w:proofErr w:type="spellEnd"/>
            <w:r w:rsidR="002D75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75FC">
              <w:rPr>
                <w:rFonts w:ascii="Times New Roman" w:hAnsi="Times New Roman"/>
                <w:sz w:val="22"/>
                <w:szCs w:val="22"/>
              </w:rPr>
              <w:t>gian</w:t>
            </w:r>
            <w:proofErr w:type="spellEnd"/>
            <w:r w:rsidR="002D75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75FC">
              <w:rPr>
                <w:rFonts w:ascii="Times New Roman" w:hAnsi="Times New Roman"/>
                <w:sz w:val="22"/>
                <w:szCs w:val="22"/>
              </w:rPr>
              <w:t>hàng</w:t>
            </w:r>
            <w:proofErr w:type="spellEnd"/>
            <w:r w:rsidR="002D75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75FC">
              <w:rPr>
                <w:rFonts w:ascii="Times New Roman" w:hAnsi="Times New Roman"/>
                <w:sz w:val="22"/>
                <w:szCs w:val="22"/>
              </w:rPr>
              <w:t>đặc</w:t>
            </w:r>
            <w:proofErr w:type="spellEnd"/>
            <w:r w:rsidR="002D75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75FC">
              <w:rPr>
                <w:rFonts w:ascii="Times New Roman" w:hAnsi="Times New Roman"/>
                <w:sz w:val="22"/>
                <w:szCs w:val="22"/>
              </w:rPr>
              <w:t>biệt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14:paraId="23CD6CC4" w14:textId="77777777" w:rsidR="00D2475A" w:rsidRPr="00447B60" w:rsidRDefault="00D2475A" w:rsidP="001F59DF">
            <w:pPr>
              <w:spacing w:before="60" w:after="60" w:line="240" w:lineRule="auto"/>
              <w:jc w:val="righ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47B60">
              <w:rPr>
                <w:rFonts w:ascii="Times New Roman" w:hAnsi="Times New Roman"/>
                <w:sz w:val="22"/>
                <w:szCs w:val="22"/>
              </w:rPr>
              <w:t>120.000 VNĐ/m</w:t>
            </w:r>
            <w:r w:rsidRPr="00447B6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AD26E27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5D88492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A" w:rsidRPr="00447B60" w14:paraId="25BF422A" w14:textId="77777777" w:rsidTr="001F59DF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145E4A2A" w14:textId="77777777" w:rsidR="00D2475A" w:rsidRPr="00447B60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7B6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004FE3BC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Phí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quản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lý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gian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hàng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nâng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14:paraId="13E058CC" w14:textId="77777777" w:rsidR="00D2475A" w:rsidRPr="00447B60" w:rsidRDefault="00D2475A" w:rsidP="001F59DF">
            <w:pPr>
              <w:spacing w:before="60" w:after="6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7B60">
              <w:rPr>
                <w:rFonts w:ascii="Times New Roman" w:hAnsi="Times New Roman"/>
                <w:sz w:val="22"/>
                <w:szCs w:val="22"/>
              </w:rPr>
              <w:t>25.000 VNĐ/m</w:t>
            </w:r>
            <w:r w:rsidRPr="00447B6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0BB581D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E3015C0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A" w:rsidRPr="00447B60" w14:paraId="3B21CA50" w14:textId="77777777" w:rsidTr="001F59DF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355A0FD0" w14:textId="77777777" w:rsidR="00D2475A" w:rsidRPr="00447B60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7B6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5B1D6E23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Phí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chuyển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đổi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14:paraId="13170ACF" w14:textId="77777777" w:rsidR="00D2475A" w:rsidRPr="00447B60" w:rsidRDefault="00D2475A" w:rsidP="001F59DF">
            <w:pPr>
              <w:spacing w:before="60" w:after="6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7B60">
              <w:rPr>
                <w:rFonts w:ascii="Times New Roman" w:hAnsi="Times New Roman"/>
                <w:sz w:val="22"/>
                <w:szCs w:val="22"/>
              </w:rPr>
              <w:t>45.000</w:t>
            </w:r>
            <w:r w:rsidRPr="00447B60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  <w:r w:rsidRPr="00447B60">
              <w:rPr>
                <w:rFonts w:ascii="Times New Roman" w:hAnsi="Times New Roman"/>
                <w:sz w:val="22"/>
                <w:szCs w:val="22"/>
              </w:rPr>
              <w:t>VNĐ/m</w:t>
            </w:r>
            <w:r w:rsidRPr="00447B6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60675B9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0DF21D5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A" w:rsidRPr="00447B60" w14:paraId="1C2BD361" w14:textId="77777777" w:rsidTr="001F59DF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1A5B2220" w14:textId="77777777" w:rsidR="00D2475A" w:rsidRPr="00447B60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447B60">
              <w:rPr>
                <w:rFonts w:ascii="Times New Roman" w:hAnsi="Times New Roman"/>
                <w:sz w:val="22"/>
                <w:szCs w:val="22"/>
                <w:lang w:val="vi-VN"/>
              </w:rPr>
              <w:t>5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3538EEE8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Lệ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phí</w:t>
            </w:r>
            <w:proofErr w:type="spellEnd"/>
            <w:r w:rsidRPr="0044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thẻ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14:paraId="6432067B" w14:textId="77777777" w:rsidR="00D2475A" w:rsidRPr="00447B60" w:rsidRDefault="00D2475A" w:rsidP="001F59DF">
            <w:pPr>
              <w:spacing w:before="60" w:after="6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7B60">
              <w:rPr>
                <w:rFonts w:ascii="Times New Roman" w:hAnsi="Times New Roman"/>
                <w:sz w:val="22"/>
                <w:szCs w:val="22"/>
              </w:rPr>
              <w:t>110.000 VNĐ/</w:t>
            </w:r>
            <w:proofErr w:type="spellStart"/>
            <w:r w:rsidRPr="00447B60">
              <w:rPr>
                <w:rFonts w:ascii="Times New Roman" w:hAnsi="Times New Roman"/>
                <w:sz w:val="22"/>
                <w:szCs w:val="22"/>
              </w:rPr>
              <w:t>thẻ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E2F9278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212F41D" w14:textId="77777777" w:rsidR="00D2475A" w:rsidRPr="00447B60" w:rsidRDefault="00D2475A" w:rsidP="001F59DF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A" w:rsidRPr="00D2475A" w14:paraId="4FB6E35D" w14:textId="77777777" w:rsidTr="001F59DF">
        <w:trPr>
          <w:jc w:val="center"/>
        </w:trPr>
        <w:tc>
          <w:tcPr>
            <w:tcW w:w="8501" w:type="dxa"/>
            <w:gridSpan w:val="4"/>
            <w:shd w:val="clear" w:color="auto" w:fill="BDD6EE" w:themeFill="accent1" w:themeFillTint="66"/>
            <w:vAlign w:val="center"/>
          </w:tcPr>
          <w:p w14:paraId="5858F7B8" w14:textId="77777777" w:rsidR="00D2475A" w:rsidRPr="00D2475A" w:rsidRDefault="00D2475A" w:rsidP="001F59D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247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TỔNG CỘNG</w:t>
            </w:r>
          </w:p>
        </w:tc>
        <w:tc>
          <w:tcPr>
            <w:tcW w:w="1705" w:type="dxa"/>
            <w:shd w:val="clear" w:color="auto" w:fill="BDD6EE" w:themeFill="accent1" w:themeFillTint="66"/>
            <w:vAlign w:val="center"/>
          </w:tcPr>
          <w:p w14:paraId="6824329F" w14:textId="77777777" w:rsidR="00D2475A" w:rsidRPr="00D2475A" w:rsidRDefault="00D2475A" w:rsidP="001F59D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63D4C50" w14:textId="77777777" w:rsidR="00D2475A" w:rsidRPr="00447B60" w:rsidRDefault="00D2475A" w:rsidP="001F59DF">
      <w:pPr>
        <w:spacing w:after="0" w:line="240" w:lineRule="auto"/>
        <w:ind w:right="-158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68A5779F" w14:textId="77777777" w:rsidR="00D2475A" w:rsidRPr="00447B60" w:rsidRDefault="00D2475A" w:rsidP="001F59DF">
      <w:pPr>
        <w:spacing w:after="0" w:line="240" w:lineRule="auto"/>
        <w:ind w:right="-158"/>
        <w:rPr>
          <w:rFonts w:ascii="Times New Roman" w:hAnsi="Times New Roman"/>
          <w:color w:val="000000"/>
          <w:sz w:val="22"/>
          <w:szCs w:val="22"/>
          <w:u w:val="single"/>
        </w:rPr>
      </w:pPr>
      <w:proofErr w:type="spellStart"/>
      <w:r w:rsidRPr="00447B60">
        <w:rPr>
          <w:rFonts w:ascii="Times New Roman" w:hAnsi="Times New Roman"/>
          <w:b/>
          <w:color w:val="000000"/>
          <w:sz w:val="22"/>
          <w:szCs w:val="22"/>
          <w:u w:val="single"/>
        </w:rPr>
        <w:t>Lưu</w:t>
      </w:r>
      <w:proofErr w:type="spellEnd"/>
      <w:r w:rsidRPr="00447B60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ý: </w:t>
      </w:r>
      <w:r w:rsidRPr="00447B60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</w:p>
    <w:p w14:paraId="2EEAF172" w14:textId="50212459" w:rsidR="00D2475A" w:rsidRDefault="00D2475A" w:rsidP="001F59DF">
      <w:pPr>
        <w:numPr>
          <w:ilvl w:val="0"/>
          <w:numId w:val="2"/>
        </w:numPr>
        <w:spacing w:after="0" w:line="240" w:lineRule="auto"/>
        <w:ind w:left="284" w:right="551" w:hanging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Bản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vẽ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thiết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kế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gian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hàng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phải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gửi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cho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Ban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tổ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chức</w:t>
      </w:r>
      <w:proofErr w:type="spellEnd"/>
      <w:r w:rsidRPr="00447B6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1F59DF">
        <w:rPr>
          <w:rFonts w:ascii="Times New Roman" w:hAnsi="Times New Roman"/>
          <w:b/>
          <w:color w:val="FF0000"/>
          <w:sz w:val="22"/>
          <w:szCs w:val="22"/>
        </w:rPr>
        <w:t>trước</w:t>
      </w:r>
      <w:proofErr w:type="spellEnd"/>
      <w:r w:rsidRPr="001F59DF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1F59DF">
        <w:rPr>
          <w:rFonts w:ascii="Times New Roman" w:hAnsi="Times New Roman"/>
          <w:b/>
          <w:color w:val="FF0000"/>
          <w:sz w:val="22"/>
          <w:szCs w:val="22"/>
        </w:rPr>
        <w:t>ngày</w:t>
      </w:r>
      <w:proofErr w:type="spellEnd"/>
      <w:r w:rsidR="001F59DF" w:rsidRPr="001F59DF">
        <w:rPr>
          <w:rFonts w:ascii="Times New Roman" w:hAnsi="Times New Roman"/>
          <w:b/>
          <w:color w:val="FF0000"/>
          <w:sz w:val="22"/>
          <w:szCs w:val="22"/>
        </w:rPr>
        <w:t xml:space="preserve"> 10/8/2024</w:t>
      </w:r>
      <w:r w:rsidRPr="001F59DF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447B60">
        <w:rPr>
          <w:rFonts w:ascii="Times New Roman" w:hAnsi="Times New Roman"/>
          <w:color w:val="000000"/>
          <w:sz w:val="22"/>
          <w:szCs w:val="22"/>
        </w:rPr>
        <w:t xml:space="preserve">Ban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tổ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chức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có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quyền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yêu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cầu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đơn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vị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thay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đổi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thiết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kế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nếu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như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không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đảm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bảo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yêu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cầu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kỹ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thuật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>, an</w:t>
      </w:r>
      <w:r w:rsidR="0085466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toàn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mỹ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quan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chung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của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triển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lãm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hay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che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khuất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các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gian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hàng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bên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cạnh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>.</w:t>
      </w:r>
    </w:p>
    <w:p w14:paraId="46289AA7" w14:textId="0A998D6D" w:rsidR="00001F5E" w:rsidRPr="0035719D" w:rsidRDefault="00001F5E" w:rsidP="001F59DF">
      <w:pPr>
        <w:numPr>
          <w:ilvl w:val="0"/>
          <w:numId w:val="2"/>
        </w:numPr>
        <w:spacing w:after="0" w:line="240" w:lineRule="auto"/>
        <w:ind w:left="284" w:right="551" w:hanging="284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Các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gian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hàng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tiêu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chuẩn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có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thiết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kế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biển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nâng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cấp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1mx3m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bắt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buộc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phải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qua BTC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thi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công</w:t>
      </w:r>
      <w:proofErr w:type="spellEnd"/>
      <w:r w:rsidRPr="0035719D">
        <w:rPr>
          <w:rFonts w:ascii="Times New Roman" w:hAnsi="Times New Roman"/>
          <w:b/>
          <w:i/>
          <w:color w:val="000000"/>
          <w:sz w:val="22"/>
          <w:szCs w:val="22"/>
        </w:rPr>
        <w:t>.</w:t>
      </w:r>
    </w:p>
    <w:p w14:paraId="063D5E5C" w14:textId="77777777" w:rsidR="000D64A6" w:rsidRPr="000D64A6" w:rsidRDefault="000D64A6" w:rsidP="001F59DF">
      <w:pPr>
        <w:numPr>
          <w:ilvl w:val="0"/>
          <w:numId w:val="2"/>
        </w:numPr>
        <w:spacing w:after="0" w:line="240" w:lineRule="auto"/>
        <w:ind w:left="284" w:right="551" w:hanging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0D64A6">
        <w:rPr>
          <w:rFonts w:ascii="Times New Roman" w:hAnsi="Times New Roman"/>
          <w:sz w:val="22"/>
          <w:szCs w:val="22"/>
        </w:rPr>
        <w:t>Phí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quản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lý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là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khoản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phí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mà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nhà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thầu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thi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công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phải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trả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khi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vào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dàn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dựng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để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được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thi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công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D64A6">
        <w:rPr>
          <w:rFonts w:ascii="Times New Roman" w:hAnsi="Times New Roman"/>
          <w:sz w:val="22"/>
          <w:szCs w:val="22"/>
        </w:rPr>
        <w:t>quét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dọn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D64A6">
        <w:rPr>
          <w:rFonts w:ascii="Times New Roman" w:hAnsi="Times New Roman"/>
          <w:sz w:val="22"/>
          <w:szCs w:val="22"/>
        </w:rPr>
        <w:t>bảo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vệ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và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các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dịch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vụ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khác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D64A6">
        <w:rPr>
          <w:rFonts w:ascii="Times New Roman" w:hAnsi="Times New Roman"/>
          <w:sz w:val="22"/>
          <w:szCs w:val="22"/>
        </w:rPr>
        <w:t>phí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quản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lý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sẽ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không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được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hoàn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trả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lại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. (Thanh </w:t>
      </w:r>
      <w:proofErr w:type="spellStart"/>
      <w:r w:rsidRPr="000D64A6">
        <w:rPr>
          <w:rFonts w:ascii="Times New Roman" w:hAnsi="Times New Roman"/>
          <w:sz w:val="22"/>
          <w:szCs w:val="22"/>
        </w:rPr>
        <w:t>toán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cho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nhà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Triển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lãm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SECC</w:t>
      </w:r>
      <w:r w:rsidRPr="000D64A6">
        <w:rPr>
          <w:rFonts w:ascii="Times New Roman" w:hAnsi="Times New Roman"/>
          <w:sz w:val="22"/>
          <w:szCs w:val="22"/>
        </w:rPr>
        <w:t>)</w:t>
      </w:r>
    </w:p>
    <w:p w14:paraId="7B59AEE2" w14:textId="4250638F" w:rsidR="000D64A6" w:rsidRPr="000D64A6" w:rsidRDefault="000D64A6" w:rsidP="001F59DF">
      <w:pPr>
        <w:numPr>
          <w:ilvl w:val="0"/>
          <w:numId w:val="2"/>
        </w:numPr>
        <w:spacing w:after="0" w:line="240" w:lineRule="auto"/>
        <w:ind w:left="284" w:right="551" w:hanging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0D64A6">
        <w:rPr>
          <w:rFonts w:ascii="Times New Roman" w:hAnsi="Times New Roman"/>
          <w:sz w:val="22"/>
          <w:szCs w:val="22"/>
        </w:rPr>
        <w:t>Phí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bảo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lãnh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thi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công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là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khoản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tiền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nhằm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đảm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bảo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trách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nhiệm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thi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công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của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các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nhà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thầu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đối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với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Trung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tâm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triển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lãm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D3F53">
        <w:rPr>
          <w:rFonts w:ascii="Times New Roman" w:hAnsi="Times New Roman"/>
          <w:b/>
          <w:i/>
          <w:sz w:val="22"/>
          <w:szCs w:val="22"/>
        </w:rPr>
        <w:t>phí</w:t>
      </w:r>
      <w:proofErr w:type="spellEnd"/>
      <w:r w:rsidRPr="00AD3F53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AD3F53">
        <w:rPr>
          <w:rFonts w:ascii="Times New Roman" w:hAnsi="Times New Roman"/>
          <w:b/>
          <w:i/>
          <w:sz w:val="22"/>
          <w:szCs w:val="22"/>
        </w:rPr>
        <w:t>bảo</w:t>
      </w:r>
      <w:proofErr w:type="spellEnd"/>
      <w:r w:rsidRPr="00AD3F53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AD3F53">
        <w:rPr>
          <w:rFonts w:ascii="Times New Roman" w:hAnsi="Times New Roman"/>
          <w:b/>
          <w:i/>
          <w:sz w:val="22"/>
          <w:szCs w:val="22"/>
        </w:rPr>
        <w:t>lãnh</w:t>
      </w:r>
      <w:proofErr w:type="spellEnd"/>
      <w:r w:rsidRPr="00AD3F53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AD3F53">
        <w:rPr>
          <w:rFonts w:ascii="Times New Roman" w:hAnsi="Times New Roman"/>
          <w:b/>
          <w:i/>
          <w:sz w:val="22"/>
          <w:szCs w:val="22"/>
        </w:rPr>
        <w:t>thi</w:t>
      </w:r>
      <w:proofErr w:type="spellEnd"/>
      <w:r w:rsidRPr="00AD3F53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AD3F53">
        <w:rPr>
          <w:rFonts w:ascii="Times New Roman" w:hAnsi="Times New Roman"/>
          <w:b/>
          <w:i/>
          <w:sz w:val="22"/>
          <w:szCs w:val="22"/>
        </w:rPr>
        <w:t>công</w:t>
      </w:r>
      <w:proofErr w:type="spellEnd"/>
      <w:r w:rsidRPr="00AD3F53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AD3F53">
        <w:rPr>
          <w:rFonts w:ascii="Times New Roman" w:hAnsi="Times New Roman"/>
          <w:b/>
          <w:i/>
          <w:sz w:val="22"/>
          <w:szCs w:val="22"/>
        </w:rPr>
        <w:t>sẽ</w:t>
      </w:r>
      <w:proofErr w:type="spellEnd"/>
      <w:r w:rsidRPr="00AD3F53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AD3F53">
        <w:rPr>
          <w:rFonts w:ascii="Times New Roman" w:hAnsi="Times New Roman"/>
          <w:b/>
          <w:i/>
          <w:sz w:val="22"/>
          <w:szCs w:val="22"/>
        </w:rPr>
        <w:t>được</w:t>
      </w:r>
      <w:proofErr w:type="spellEnd"/>
      <w:r w:rsidRPr="00AD3F53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AD3F53">
        <w:rPr>
          <w:rFonts w:ascii="Times New Roman" w:hAnsi="Times New Roman"/>
          <w:b/>
          <w:i/>
          <w:sz w:val="22"/>
          <w:szCs w:val="22"/>
        </w:rPr>
        <w:t>hoàn</w:t>
      </w:r>
      <w:proofErr w:type="spellEnd"/>
      <w:r w:rsidRPr="00AD3F53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AD3F53">
        <w:rPr>
          <w:rFonts w:ascii="Times New Roman" w:hAnsi="Times New Roman"/>
          <w:b/>
          <w:i/>
          <w:sz w:val="22"/>
          <w:szCs w:val="22"/>
        </w:rPr>
        <w:t>trả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sau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khi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nhà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thầu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đã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thực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hiện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đầy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đủ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nghĩa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vụ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theo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quy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định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sử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dụng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mặt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bằng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nhà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triển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lãm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D64A6">
        <w:rPr>
          <w:rFonts w:ascii="Times New Roman" w:hAnsi="Times New Roman"/>
          <w:sz w:val="22"/>
          <w:szCs w:val="22"/>
        </w:rPr>
        <w:t>Chậm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nhất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sau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7</w:t>
      </w:r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ngày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kể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từ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ngày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kết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thúc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triển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lãm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, (Thanh </w:t>
      </w:r>
      <w:proofErr w:type="spellStart"/>
      <w:r w:rsidRPr="000D64A6">
        <w:rPr>
          <w:rFonts w:ascii="Times New Roman" w:hAnsi="Times New Roman"/>
          <w:sz w:val="22"/>
          <w:szCs w:val="22"/>
        </w:rPr>
        <w:t>toán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cho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nhà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Triển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4A6">
        <w:rPr>
          <w:rFonts w:ascii="Times New Roman" w:hAnsi="Times New Roman"/>
          <w:sz w:val="22"/>
          <w:szCs w:val="22"/>
        </w:rPr>
        <w:t>lãm</w:t>
      </w:r>
      <w:proofErr w:type="spellEnd"/>
      <w:r w:rsidRPr="000D64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SECC</w:t>
      </w:r>
      <w:r w:rsidRPr="000D64A6">
        <w:rPr>
          <w:rFonts w:ascii="Times New Roman" w:hAnsi="Times New Roman"/>
          <w:sz w:val="22"/>
          <w:szCs w:val="22"/>
        </w:rPr>
        <w:t>)</w:t>
      </w:r>
    </w:p>
    <w:p w14:paraId="3A970E89" w14:textId="75E19D68" w:rsidR="00D2475A" w:rsidRDefault="00D2475A" w:rsidP="001F59DF">
      <w:pPr>
        <w:numPr>
          <w:ilvl w:val="0"/>
          <w:numId w:val="2"/>
        </w:numPr>
        <w:spacing w:after="0" w:line="240" w:lineRule="auto"/>
        <w:ind w:left="284" w:right="551" w:hanging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Các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doanh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nghiệp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thuê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đơn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vị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bên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ngoài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thi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công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không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qua Ban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tổ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chức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bắt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buộc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phải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điền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tên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đơn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vị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thi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công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người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liên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hệ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và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đóng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tiền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các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khoản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phí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cho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Nhà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Triển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lãm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SECC.</w:t>
      </w:r>
    </w:p>
    <w:p w14:paraId="6B60A4AD" w14:textId="77777777" w:rsidR="001F59DF" w:rsidRDefault="001F59DF" w:rsidP="001F59DF">
      <w:pPr>
        <w:spacing w:after="0" w:line="240" w:lineRule="auto"/>
        <w:ind w:left="284" w:right="551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15701D" w14:textId="77777777" w:rsidR="00D2475A" w:rsidRPr="0035719D" w:rsidRDefault="00D2475A" w:rsidP="001F59DF">
      <w:pPr>
        <w:spacing w:after="0" w:line="240" w:lineRule="auto"/>
        <w:ind w:left="1440" w:right="55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35719D">
        <w:rPr>
          <w:rFonts w:ascii="Times New Roman" w:hAnsi="Times New Roman"/>
          <w:sz w:val="22"/>
          <w:szCs w:val="22"/>
        </w:rPr>
        <w:t>Các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khoản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phí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thanh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toán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trực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tiếp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cho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Trung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tâm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Triển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lãm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(SECC).</w:t>
      </w:r>
    </w:p>
    <w:p w14:paraId="617AFA46" w14:textId="12651D99" w:rsidR="00D2475A" w:rsidRPr="0035719D" w:rsidRDefault="00D2475A" w:rsidP="001F59DF">
      <w:pPr>
        <w:numPr>
          <w:ilvl w:val="0"/>
          <w:numId w:val="2"/>
        </w:numPr>
        <w:spacing w:after="0" w:line="240" w:lineRule="auto"/>
        <w:ind w:right="551"/>
        <w:jc w:val="both"/>
        <w:rPr>
          <w:rFonts w:ascii="Times New Roman" w:hAnsi="Times New Roman"/>
          <w:sz w:val="22"/>
          <w:szCs w:val="22"/>
        </w:rPr>
      </w:pPr>
      <w:r w:rsidRPr="0035719D">
        <w:rPr>
          <w:rFonts w:ascii="Times New Roman" w:hAnsi="Times New Roman"/>
          <w:sz w:val="22"/>
          <w:szCs w:val="22"/>
        </w:rPr>
        <w:t xml:space="preserve">Thanh </w:t>
      </w:r>
      <w:proofErr w:type="spellStart"/>
      <w:r w:rsidR="001F59DF">
        <w:rPr>
          <w:rFonts w:ascii="Times New Roman" w:hAnsi="Times New Roman"/>
          <w:sz w:val="22"/>
          <w:szCs w:val="22"/>
        </w:rPr>
        <w:t>t</w:t>
      </w:r>
      <w:r w:rsidRPr="0035719D">
        <w:rPr>
          <w:rFonts w:ascii="Times New Roman" w:hAnsi="Times New Roman"/>
          <w:sz w:val="22"/>
          <w:szCs w:val="22"/>
        </w:rPr>
        <w:t>oán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trước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07 </w:t>
      </w:r>
      <w:proofErr w:type="spellStart"/>
      <w:r w:rsidRPr="0035719D">
        <w:rPr>
          <w:rFonts w:ascii="Times New Roman" w:hAnsi="Times New Roman"/>
          <w:sz w:val="22"/>
          <w:szCs w:val="22"/>
        </w:rPr>
        <w:t>ngày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kể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từ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ngày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dàn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dựng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không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tính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phụ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thu</w:t>
      </w:r>
      <w:proofErr w:type="spellEnd"/>
      <w:r w:rsidRPr="0035719D">
        <w:rPr>
          <w:rFonts w:ascii="Times New Roman" w:hAnsi="Times New Roman"/>
          <w:sz w:val="22"/>
          <w:szCs w:val="22"/>
        </w:rPr>
        <w:t>.</w:t>
      </w:r>
    </w:p>
    <w:p w14:paraId="45E0454B" w14:textId="7A0CC621" w:rsidR="00D2475A" w:rsidRPr="0035719D" w:rsidRDefault="00D2475A" w:rsidP="001F59DF">
      <w:pPr>
        <w:numPr>
          <w:ilvl w:val="0"/>
          <w:numId w:val="2"/>
        </w:numPr>
        <w:spacing w:after="0" w:line="240" w:lineRule="auto"/>
        <w:ind w:right="551"/>
        <w:jc w:val="both"/>
        <w:rPr>
          <w:rFonts w:ascii="Times New Roman" w:hAnsi="Times New Roman"/>
          <w:sz w:val="22"/>
          <w:szCs w:val="22"/>
        </w:rPr>
      </w:pPr>
      <w:r w:rsidRPr="0035719D">
        <w:rPr>
          <w:rFonts w:ascii="Times New Roman" w:hAnsi="Times New Roman"/>
          <w:sz w:val="22"/>
          <w:szCs w:val="22"/>
        </w:rPr>
        <w:t xml:space="preserve">Thanh </w:t>
      </w:r>
      <w:proofErr w:type="spellStart"/>
      <w:r w:rsidR="001F59DF">
        <w:rPr>
          <w:rFonts w:ascii="Times New Roman" w:hAnsi="Times New Roman"/>
          <w:sz w:val="22"/>
          <w:szCs w:val="22"/>
        </w:rPr>
        <w:t>t</w:t>
      </w:r>
      <w:r w:rsidRPr="0035719D">
        <w:rPr>
          <w:rFonts w:ascii="Times New Roman" w:hAnsi="Times New Roman"/>
          <w:sz w:val="22"/>
          <w:szCs w:val="22"/>
        </w:rPr>
        <w:t>oán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trước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05 </w:t>
      </w:r>
      <w:proofErr w:type="spellStart"/>
      <w:r w:rsidRPr="0035719D">
        <w:rPr>
          <w:rFonts w:ascii="Times New Roman" w:hAnsi="Times New Roman"/>
          <w:sz w:val="22"/>
          <w:szCs w:val="22"/>
        </w:rPr>
        <w:t>ngày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kể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từ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ngày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dàn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dựng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sẽ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tính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phụ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thu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5%.</w:t>
      </w:r>
    </w:p>
    <w:p w14:paraId="47CF1D5F" w14:textId="1575B83D" w:rsidR="00D2475A" w:rsidRPr="0035719D" w:rsidRDefault="00D2475A" w:rsidP="001F59DF">
      <w:pPr>
        <w:numPr>
          <w:ilvl w:val="0"/>
          <w:numId w:val="2"/>
        </w:numPr>
        <w:spacing w:after="0" w:line="240" w:lineRule="auto"/>
        <w:ind w:right="551"/>
        <w:jc w:val="both"/>
        <w:rPr>
          <w:rFonts w:ascii="Times New Roman" w:hAnsi="Times New Roman"/>
          <w:sz w:val="22"/>
          <w:szCs w:val="22"/>
        </w:rPr>
      </w:pPr>
      <w:r w:rsidRPr="0035719D">
        <w:rPr>
          <w:rFonts w:ascii="Times New Roman" w:hAnsi="Times New Roman"/>
          <w:sz w:val="22"/>
          <w:szCs w:val="22"/>
        </w:rPr>
        <w:t xml:space="preserve">Thanh </w:t>
      </w:r>
      <w:proofErr w:type="spellStart"/>
      <w:r w:rsidR="001F59DF">
        <w:rPr>
          <w:rFonts w:ascii="Times New Roman" w:hAnsi="Times New Roman"/>
          <w:sz w:val="22"/>
          <w:szCs w:val="22"/>
        </w:rPr>
        <w:t>t</w:t>
      </w:r>
      <w:r w:rsidRPr="0035719D">
        <w:rPr>
          <w:rFonts w:ascii="Times New Roman" w:hAnsi="Times New Roman"/>
          <w:sz w:val="22"/>
          <w:szCs w:val="22"/>
        </w:rPr>
        <w:t>oán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trước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03 </w:t>
      </w:r>
      <w:proofErr w:type="spellStart"/>
      <w:r w:rsidRPr="0035719D">
        <w:rPr>
          <w:rFonts w:ascii="Times New Roman" w:hAnsi="Times New Roman"/>
          <w:sz w:val="22"/>
          <w:szCs w:val="22"/>
        </w:rPr>
        <w:t>ngày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kể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từ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ngày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dàn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dựng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sẽ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tính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phụ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thu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20%.</w:t>
      </w:r>
    </w:p>
    <w:p w14:paraId="6FA69828" w14:textId="3D15516D" w:rsidR="00D2475A" w:rsidRPr="0035719D" w:rsidRDefault="00D2475A" w:rsidP="001F59DF">
      <w:pPr>
        <w:numPr>
          <w:ilvl w:val="0"/>
          <w:numId w:val="2"/>
        </w:numPr>
        <w:spacing w:after="0" w:line="240" w:lineRule="auto"/>
        <w:ind w:right="551"/>
        <w:jc w:val="both"/>
        <w:rPr>
          <w:rFonts w:ascii="Times New Roman" w:hAnsi="Times New Roman"/>
          <w:sz w:val="22"/>
          <w:szCs w:val="22"/>
        </w:rPr>
      </w:pPr>
      <w:r w:rsidRPr="0035719D">
        <w:rPr>
          <w:rFonts w:ascii="Times New Roman" w:hAnsi="Times New Roman"/>
          <w:sz w:val="22"/>
          <w:szCs w:val="22"/>
        </w:rPr>
        <w:t xml:space="preserve">Thanh </w:t>
      </w:r>
      <w:proofErr w:type="spellStart"/>
      <w:r w:rsidR="001F59DF">
        <w:rPr>
          <w:rFonts w:ascii="Times New Roman" w:hAnsi="Times New Roman"/>
          <w:sz w:val="22"/>
          <w:szCs w:val="22"/>
        </w:rPr>
        <w:t>t</w:t>
      </w:r>
      <w:r w:rsidRPr="0035719D">
        <w:rPr>
          <w:rFonts w:ascii="Times New Roman" w:hAnsi="Times New Roman"/>
          <w:sz w:val="22"/>
          <w:szCs w:val="22"/>
        </w:rPr>
        <w:t>oán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trong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ngày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dàn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dựng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sẽ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tính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phụ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719D">
        <w:rPr>
          <w:rFonts w:ascii="Times New Roman" w:hAnsi="Times New Roman"/>
          <w:sz w:val="22"/>
          <w:szCs w:val="22"/>
        </w:rPr>
        <w:t>thu</w:t>
      </w:r>
      <w:proofErr w:type="spellEnd"/>
      <w:r w:rsidRPr="0035719D">
        <w:rPr>
          <w:rFonts w:ascii="Times New Roman" w:hAnsi="Times New Roman"/>
          <w:sz w:val="22"/>
          <w:szCs w:val="22"/>
        </w:rPr>
        <w:t xml:space="preserve"> 50%.</w:t>
      </w:r>
    </w:p>
    <w:p w14:paraId="65281DC8" w14:textId="77777777" w:rsidR="00D2475A" w:rsidRPr="00447B60" w:rsidRDefault="00D2475A" w:rsidP="001F59DF">
      <w:pPr>
        <w:spacing w:after="0" w:line="240" w:lineRule="auto"/>
        <w:ind w:left="284" w:right="551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F0B672F" w14:textId="77777777" w:rsidR="00D2475A" w:rsidRPr="00447B60" w:rsidRDefault="00D2475A" w:rsidP="001F59DF">
      <w:pPr>
        <w:numPr>
          <w:ilvl w:val="0"/>
          <w:numId w:val="2"/>
        </w:numPr>
        <w:spacing w:after="0" w:line="240" w:lineRule="auto"/>
        <w:ind w:left="284" w:right="551" w:hanging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Các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doanh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nghiệp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có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nhu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cầu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thiết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kế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thi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công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cho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gian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hàng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của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mình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xin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vui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lòng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liên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hệ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>:</w:t>
      </w:r>
    </w:p>
    <w:p w14:paraId="038254A3" w14:textId="77777777" w:rsidR="00D2475A" w:rsidRPr="00447B60" w:rsidRDefault="00D2475A" w:rsidP="001F59DF">
      <w:pPr>
        <w:numPr>
          <w:ilvl w:val="0"/>
          <w:numId w:val="1"/>
        </w:numPr>
        <w:spacing w:after="0" w:line="240" w:lineRule="auto"/>
        <w:ind w:right="551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Phòng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thiết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kế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-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dàn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dựng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dịch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vụ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Pr="00D2475A">
        <w:rPr>
          <w:rFonts w:ascii="Times New Roman" w:hAnsi="Times New Roman"/>
          <w:b/>
          <w:color w:val="000000"/>
          <w:sz w:val="22"/>
          <w:szCs w:val="22"/>
        </w:rPr>
        <w:t>CÔNG TY CỔ PHẦN ADPEX</w:t>
      </w:r>
      <w:r w:rsidRPr="00447B60">
        <w:rPr>
          <w:rFonts w:ascii="Times New Roman" w:hAnsi="Times New Roman"/>
          <w:color w:val="000000"/>
          <w:sz w:val="22"/>
          <w:szCs w:val="22"/>
        </w:rPr>
        <w:t>)</w:t>
      </w:r>
    </w:p>
    <w:p w14:paraId="39F5AD88" w14:textId="77777777" w:rsidR="00D2475A" w:rsidRPr="00447B60" w:rsidRDefault="00D2475A" w:rsidP="001F59DF">
      <w:pPr>
        <w:numPr>
          <w:ilvl w:val="0"/>
          <w:numId w:val="1"/>
        </w:numPr>
        <w:spacing w:after="0" w:line="240" w:lineRule="auto"/>
        <w:ind w:right="551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Địa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chỉ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Tòa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nhà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VP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Fosco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số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6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Phùng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Khắc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Khoan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Phường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Đakao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447B60">
        <w:rPr>
          <w:rFonts w:ascii="Times New Roman" w:hAnsi="Times New Roman"/>
          <w:color w:val="000000"/>
          <w:sz w:val="22"/>
          <w:szCs w:val="22"/>
        </w:rPr>
        <w:t>Quận</w:t>
      </w:r>
      <w:proofErr w:type="spellEnd"/>
      <w:r w:rsidRPr="00447B60">
        <w:rPr>
          <w:rFonts w:ascii="Times New Roman" w:hAnsi="Times New Roman"/>
          <w:color w:val="000000"/>
          <w:sz w:val="22"/>
          <w:szCs w:val="22"/>
        </w:rPr>
        <w:t xml:space="preserve"> 1, TP. </w:t>
      </w:r>
      <w:r w:rsidR="002772A5">
        <w:rPr>
          <w:rFonts w:ascii="Times New Roman" w:hAnsi="Times New Roman"/>
          <w:color w:val="000000"/>
          <w:sz w:val="22"/>
          <w:szCs w:val="22"/>
        </w:rPr>
        <w:t>HCM</w:t>
      </w:r>
    </w:p>
    <w:p w14:paraId="210F1CB7" w14:textId="77777777" w:rsidR="00D2475A" w:rsidRPr="00D2475A" w:rsidRDefault="00D2475A" w:rsidP="001F59DF">
      <w:pPr>
        <w:numPr>
          <w:ilvl w:val="0"/>
          <w:numId w:val="1"/>
        </w:numPr>
        <w:spacing w:after="0" w:line="240" w:lineRule="auto"/>
        <w:ind w:right="551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D2475A">
        <w:rPr>
          <w:rFonts w:ascii="Times New Roman" w:hAnsi="Times New Roman"/>
          <w:b/>
          <w:color w:val="000000"/>
          <w:sz w:val="22"/>
          <w:szCs w:val="22"/>
        </w:rPr>
        <w:t xml:space="preserve">Lê </w:t>
      </w:r>
      <w:proofErr w:type="spellStart"/>
      <w:r w:rsidRPr="00D2475A">
        <w:rPr>
          <w:rFonts w:ascii="Times New Roman" w:hAnsi="Times New Roman"/>
          <w:b/>
          <w:color w:val="000000"/>
          <w:sz w:val="22"/>
          <w:szCs w:val="22"/>
        </w:rPr>
        <w:t>Văn</w:t>
      </w:r>
      <w:proofErr w:type="spellEnd"/>
      <w:r w:rsidRPr="00D2475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D2475A">
        <w:rPr>
          <w:rFonts w:ascii="Times New Roman" w:hAnsi="Times New Roman"/>
          <w:b/>
          <w:color w:val="000000"/>
          <w:sz w:val="22"/>
          <w:szCs w:val="22"/>
        </w:rPr>
        <w:t>Hiệp</w:t>
      </w:r>
      <w:proofErr w:type="spellEnd"/>
      <w:r w:rsidRPr="00D2475A">
        <w:rPr>
          <w:rFonts w:ascii="Times New Roman" w:hAnsi="Times New Roman"/>
          <w:b/>
          <w:color w:val="000000"/>
          <w:sz w:val="22"/>
          <w:szCs w:val="22"/>
        </w:rPr>
        <w:t xml:space="preserve"> _ </w:t>
      </w:r>
      <w:proofErr w:type="spellStart"/>
      <w:r w:rsidRPr="00D2475A">
        <w:rPr>
          <w:rFonts w:ascii="Times New Roman" w:hAnsi="Times New Roman"/>
          <w:b/>
          <w:color w:val="000000"/>
          <w:sz w:val="22"/>
          <w:szCs w:val="22"/>
        </w:rPr>
        <w:t>Trưởng</w:t>
      </w:r>
      <w:proofErr w:type="spellEnd"/>
      <w:r w:rsidRPr="00D2475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D2475A">
        <w:rPr>
          <w:rFonts w:ascii="Times New Roman" w:hAnsi="Times New Roman"/>
          <w:b/>
          <w:color w:val="000000"/>
          <w:sz w:val="22"/>
          <w:szCs w:val="22"/>
        </w:rPr>
        <w:t>phòng</w:t>
      </w:r>
      <w:proofErr w:type="spellEnd"/>
      <w:r w:rsidRPr="00D2475A">
        <w:rPr>
          <w:rFonts w:ascii="Times New Roman" w:hAnsi="Times New Roman"/>
          <w:b/>
          <w:color w:val="000000"/>
          <w:sz w:val="22"/>
          <w:szCs w:val="22"/>
        </w:rPr>
        <w:t xml:space="preserve"> DV, </w:t>
      </w:r>
      <w:proofErr w:type="spellStart"/>
      <w:r w:rsidRPr="00D2475A">
        <w:rPr>
          <w:rFonts w:ascii="Times New Roman" w:hAnsi="Times New Roman"/>
          <w:b/>
          <w:color w:val="000000"/>
          <w:sz w:val="22"/>
          <w:szCs w:val="22"/>
        </w:rPr>
        <w:t>Thiết</w:t>
      </w:r>
      <w:proofErr w:type="spellEnd"/>
      <w:r w:rsidRPr="00D2475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D2475A">
        <w:rPr>
          <w:rFonts w:ascii="Times New Roman" w:hAnsi="Times New Roman"/>
          <w:b/>
          <w:color w:val="000000"/>
          <w:sz w:val="22"/>
          <w:szCs w:val="22"/>
        </w:rPr>
        <w:t>kế</w:t>
      </w:r>
      <w:proofErr w:type="spellEnd"/>
      <w:r w:rsidRPr="00D2475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D2475A">
        <w:rPr>
          <w:rFonts w:ascii="Times New Roman" w:hAnsi="Times New Roman"/>
          <w:b/>
          <w:color w:val="000000"/>
          <w:sz w:val="22"/>
          <w:szCs w:val="22"/>
        </w:rPr>
        <w:t>và</w:t>
      </w:r>
      <w:proofErr w:type="spellEnd"/>
      <w:r w:rsidRPr="00D2475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D2475A">
        <w:rPr>
          <w:rFonts w:ascii="Times New Roman" w:hAnsi="Times New Roman"/>
          <w:b/>
          <w:color w:val="000000"/>
          <w:sz w:val="22"/>
          <w:szCs w:val="22"/>
        </w:rPr>
        <w:t>Thi</w:t>
      </w:r>
      <w:proofErr w:type="spellEnd"/>
      <w:r w:rsidRPr="00D2475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D2475A">
        <w:rPr>
          <w:rFonts w:ascii="Times New Roman" w:hAnsi="Times New Roman"/>
          <w:b/>
          <w:color w:val="000000"/>
          <w:sz w:val="22"/>
          <w:szCs w:val="22"/>
        </w:rPr>
        <w:t>công</w:t>
      </w:r>
      <w:proofErr w:type="spellEnd"/>
    </w:p>
    <w:p w14:paraId="5BCD57F2" w14:textId="77777777" w:rsidR="00D2475A" w:rsidRPr="002772A5" w:rsidRDefault="00D2475A" w:rsidP="001F59DF">
      <w:pPr>
        <w:numPr>
          <w:ilvl w:val="0"/>
          <w:numId w:val="1"/>
        </w:numPr>
        <w:spacing w:after="0" w:line="240" w:lineRule="auto"/>
        <w:ind w:right="551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2772A5">
        <w:rPr>
          <w:rFonts w:ascii="Times New Roman" w:hAnsi="Times New Roman"/>
          <w:b/>
          <w:i/>
          <w:color w:val="000000"/>
          <w:sz w:val="22"/>
          <w:szCs w:val="22"/>
        </w:rPr>
        <w:t>Số</w:t>
      </w:r>
      <w:proofErr w:type="spellEnd"/>
      <w:r w:rsidRPr="002772A5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2772A5">
        <w:rPr>
          <w:rFonts w:ascii="Times New Roman" w:hAnsi="Times New Roman"/>
          <w:b/>
          <w:i/>
          <w:color w:val="000000"/>
          <w:sz w:val="22"/>
          <w:szCs w:val="22"/>
        </w:rPr>
        <w:t>điện</w:t>
      </w:r>
      <w:proofErr w:type="spellEnd"/>
      <w:r w:rsidRPr="002772A5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2772A5">
        <w:rPr>
          <w:rFonts w:ascii="Times New Roman" w:hAnsi="Times New Roman"/>
          <w:b/>
          <w:i/>
          <w:color w:val="000000"/>
          <w:sz w:val="22"/>
          <w:szCs w:val="22"/>
        </w:rPr>
        <w:t>thoại</w:t>
      </w:r>
      <w:proofErr w:type="spellEnd"/>
      <w:r w:rsidRPr="002772A5">
        <w:rPr>
          <w:rFonts w:ascii="Times New Roman" w:hAnsi="Times New Roman"/>
          <w:b/>
          <w:i/>
          <w:color w:val="000000"/>
          <w:sz w:val="22"/>
          <w:szCs w:val="22"/>
        </w:rPr>
        <w:t xml:space="preserve">:  </w:t>
      </w:r>
      <w:r w:rsidRPr="002772A5">
        <w:rPr>
          <w:rFonts w:ascii="Times New Roman" w:hAnsi="Times New Roman"/>
          <w:b/>
          <w:i/>
          <w:sz w:val="22"/>
          <w:szCs w:val="22"/>
          <w:lang w:val="vi-VN"/>
        </w:rPr>
        <w:t xml:space="preserve">0912862230 </w:t>
      </w:r>
    </w:p>
    <w:p w14:paraId="6FB3B2FB" w14:textId="77777777" w:rsidR="00AB668A" w:rsidRPr="002772A5" w:rsidRDefault="00D2475A" w:rsidP="001F59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2"/>
          <w:szCs w:val="22"/>
          <w:lang w:val="vi-VN"/>
        </w:rPr>
      </w:pPr>
      <w:r w:rsidRPr="002772A5">
        <w:rPr>
          <w:rFonts w:ascii="Times New Roman" w:hAnsi="Times New Roman"/>
          <w:b/>
          <w:i/>
          <w:sz w:val="22"/>
          <w:szCs w:val="22"/>
          <w:lang w:val="vi-VN"/>
        </w:rPr>
        <w:t>Email: Hiepleadpex@gmail.com</w:t>
      </w:r>
      <w:r w:rsidRPr="002772A5">
        <w:rPr>
          <w:rFonts w:ascii="Times New Roman" w:hAnsi="Times New Roman"/>
          <w:b/>
          <w:i/>
          <w:sz w:val="22"/>
          <w:szCs w:val="22"/>
        </w:rPr>
        <w:t>/service@adpex.vn</w:t>
      </w:r>
    </w:p>
    <w:sectPr w:rsidR="00AB668A" w:rsidRPr="002772A5" w:rsidSect="001F59DF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A963" w14:textId="77777777" w:rsidR="00372967" w:rsidRDefault="00372967" w:rsidP="00D2475A">
      <w:pPr>
        <w:spacing w:after="0" w:line="240" w:lineRule="auto"/>
      </w:pPr>
      <w:r>
        <w:separator/>
      </w:r>
    </w:p>
  </w:endnote>
  <w:endnote w:type="continuationSeparator" w:id="0">
    <w:p w14:paraId="4067A7B9" w14:textId="77777777" w:rsidR="00372967" w:rsidRDefault="00372967" w:rsidP="00D2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A045" w14:textId="77777777" w:rsidR="00372967" w:rsidRDefault="00372967" w:rsidP="00D2475A">
      <w:pPr>
        <w:spacing w:after="0" w:line="240" w:lineRule="auto"/>
      </w:pPr>
      <w:r>
        <w:separator/>
      </w:r>
    </w:p>
  </w:footnote>
  <w:footnote w:type="continuationSeparator" w:id="0">
    <w:p w14:paraId="2B54119C" w14:textId="77777777" w:rsidR="00372967" w:rsidRDefault="00372967" w:rsidP="00D2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AF3"/>
    <w:multiLevelType w:val="hybridMultilevel"/>
    <w:tmpl w:val="2B549E48"/>
    <w:lvl w:ilvl="0" w:tplc="D8B8A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965"/>
    <w:multiLevelType w:val="hybridMultilevel"/>
    <w:tmpl w:val="8CD092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A0"/>
    <w:rsid w:val="00001F5E"/>
    <w:rsid w:val="000D64A6"/>
    <w:rsid w:val="001F59DF"/>
    <w:rsid w:val="002772A5"/>
    <w:rsid w:val="002D75FC"/>
    <w:rsid w:val="0035719D"/>
    <w:rsid w:val="00372967"/>
    <w:rsid w:val="00675FA0"/>
    <w:rsid w:val="00833E46"/>
    <w:rsid w:val="00854666"/>
    <w:rsid w:val="00AB668A"/>
    <w:rsid w:val="00AD3F53"/>
    <w:rsid w:val="00B87365"/>
    <w:rsid w:val="00C575F8"/>
    <w:rsid w:val="00D2475A"/>
    <w:rsid w:val="00D271A5"/>
    <w:rsid w:val="00F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4B2F"/>
  <w15:chartTrackingRefBased/>
  <w15:docId w15:val="{326C6691-D747-4E84-BB2F-00493140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75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75A"/>
    <w:pPr>
      <w:keepNext/>
      <w:spacing w:before="120" w:after="120" w:line="360" w:lineRule="auto"/>
      <w:jc w:val="center"/>
      <w:outlineLvl w:val="0"/>
    </w:pPr>
    <w:rPr>
      <w:rFonts w:eastAsia="Times New Roman"/>
      <w:b/>
      <w:bCs/>
      <w:kern w:val="32"/>
      <w:sz w:val="30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75A"/>
    <w:rPr>
      <w:rFonts w:ascii="Calibri" w:eastAsia="Times New Roman" w:hAnsi="Calibri" w:cs="Times New Roman"/>
      <w:b/>
      <w:bCs/>
      <w:kern w:val="32"/>
      <w:sz w:val="30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5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5A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1F5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ed@pharmed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NgocTran</dc:creator>
  <cp:keywords/>
  <dc:description/>
  <cp:lastModifiedBy>Pharmed - Healthcare Vietnam Pharmed - Healthcare Vietnam</cp:lastModifiedBy>
  <cp:revision>4</cp:revision>
  <dcterms:created xsi:type="dcterms:W3CDTF">2024-01-03T07:49:00Z</dcterms:created>
  <dcterms:modified xsi:type="dcterms:W3CDTF">2024-02-15T09:07:00Z</dcterms:modified>
</cp:coreProperties>
</file>